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A48" w:rsidRPr="00496EBB" w:rsidRDefault="00172A48" w:rsidP="00F71D43">
      <w:pPr>
        <w:pStyle w:val="Zwykytekst"/>
        <w:jc w:val="right"/>
        <w:rPr>
          <w:rFonts w:ascii="Arial" w:hAnsi="Arial" w:cs="Arial"/>
          <w:b/>
          <w:sz w:val="24"/>
        </w:rPr>
      </w:pPr>
      <w:r w:rsidRPr="00496EBB">
        <w:rPr>
          <w:rFonts w:ascii="Arial" w:hAnsi="Arial" w:cs="Arial"/>
          <w:b/>
          <w:sz w:val="24"/>
        </w:rPr>
        <w:t>projekt</w:t>
      </w:r>
    </w:p>
    <w:p w:rsidR="00172A48" w:rsidRPr="00496EBB" w:rsidRDefault="00172A48" w:rsidP="00F71D43">
      <w:pPr>
        <w:pStyle w:val="Zwykytekst"/>
        <w:jc w:val="center"/>
        <w:rPr>
          <w:rFonts w:ascii="Arial" w:hAnsi="Arial" w:cs="Arial"/>
          <w:b/>
          <w:sz w:val="24"/>
        </w:rPr>
      </w:pPr>
    </w:p>
    <w:p w:rsidR="003462A6" w:rsidRPr="00496EBB" w:rsidRDefault="003462A6" w:rsidP="00F71D43">
      <w:pPr>
        <w:pStyle w:val="Zwykytekst"/>
        <w:jc w:val="center"/>
        <w:rPr>
          <w:rFonts w:ascii="Arial" w:hAnsi="Arial" w:cs="Arial"/>
          <w:b/>
          <w:sz w:val="24"/>
        </w:rPr>
      </w:pPr>
      <w:r w:rsidRPr="00496EBB">
        <w:rPr>
          <w:rFonts w:ascii="Arial" w:hAnsi="Arial" w:cs="Arial"/>
          <w:b/>
          <w:sz w:val="24"/>
        </w:rPr>
        <w:t>U C H W A Ł A   Nr</w:t>
      </w:r>
    </w:p>
    <w:p w:rsidR="003462A6" w:rsidRPr="00496EBB" w:rsidRDefault="003462A6" w:rsidP="00F71D43">
      <w:pPr>
        <w:pStyle w:val="Zwykytekst"/>
        <w:jc w:val="center"/>
        <w:rPr>
          <w:rFonts w:ascii="Arial" w:hAnsi="Arial" w:cs="Arial"/>
          <w:b/>
          <w:sz w:val="24"/>
        </w:rPr>
      </w:pPr>
      <w:r w:rsidRPr="00496EBB">
        <w:rPr>
          <w:rFonts w:ascii="Arial" w:hAnsi="Arial" w:cs="Arial"/>
          <w:b/>
          <w:sz w:val="24"/>
        </w:rPr>
        <w:t>R A D Y    M I E J S K I E J    W    B A R L I N K U</w:t>
      </w:r>
    </w:p>
    <w:p w:rsidR="003462A6" w:rsidRPr="00496EBB" w:rsidRDefault="00F71D43" w:rsidP="00F71D43">
      <w:pPr>
        <w:pStyle w:val="Zwykytekst"/>
        <w:jc w:val="center"/>
        <w:rPr>
          <w:rFonts w:ascii="Arial" w:hAnsi="Arial" w:cs="Arial"/>
          <w:b/>
          <w:sz w:val="24"/>
        </w:rPr>
      </w:pPr>
      <w:r w:rsidRPr="00496EBB">
        <w:rPr>
          <w:rFonts w:ascii="Arial" w:hAnsi="Arial" w:cs="Arial"/>
          <w:b/>
          <w:sz w:val="24"/>
        </w:rPr>
        <w:t>z dnia  ……………….. 2014</w:t>
      </w:r>
      <w:r w:rsidR="003462A6" w:rsidRPr="00496EBB">
        <w:rPr>
          <w:rFonts w:ascii="Arial" w:hAnsi="Arial" w:cs="Arial"/>
          <w:b/>
          <w:sz w:val="24"/>
        </w:rPr>
        <w:t xml:space="preserve"> r.</w:t>
      </w:r>
    </w:p>
    <w:p w:rsidR="003462A6" w:rsidRPr="00496EBB" w:rsidRDefault="003462A6" w:rsidP="00F71D43">
      <w:pPr>
        <w:pStyle w:val="Zwykytekst"/>
        <w:jc w:val="both"/>
        <w:rPr>
          <w:rFonts w:ascii="Arial" w:hAnsi="Arial" w:cs="Arial"/>
          <w:sz w:val="24"/>
        </w:rPr>
      </w:pPr>
    </w:p>
    <w:p w:rsidR="003462A6" w:rsidRPr="00496EBB" w:rsidRDefault="00B81C50" w:rsidP="00F71D43">
      <w:pPr>
        <w:pStyle w:val="Zwykytekst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zmieniająca uchwałę</w:t>
      </w:r>
      <w:r w:rsidR="00F71D43" w:rsidRPr="00496EBB">
        <w:rPr>
          <w:rFonts w:ascii="Arial" w:hAnsi="Arial" w:cs="Arial"/>
          <w:b/>
          <w:sz w:val="24"/>
        </w:rPr>
        <w:t xml:space="preserve"> Nr XLIII/506/2013</w:t>
      </w:r>
      <w:r w:rsidR="003462A6" w:rsidRPr="00496EBB">
        <w:rPr>
          <w:rFonts w:ascii="Arial" w:hAnsi="Arial" w:cs="Arial"/>
          <w:b/>
          <w:sz w:val="24"/>
        </w:rPr>
        <w:t xml:space="preserve">  Rady Miejskiej w Barlinku w sprawie przyjęcia wieloletniego  programu gospodarowania mieszkaniowym  zasob</w:t>
      </w:r>
      <w:r w:rsidR="00F71D43" w:rsidRPr="00496EBB">
        <w:rPr>
          <w:rFonts w:ascii="Arial" w:hAnsi="Arial" w:cs="Arial"/>
          <w:b/>
          <w:sz w:val="24"/>
        </w:rPr>
        <w:t>em   gminy Barlinek na lata 2013-2018</w:t>
      </w:r>
      <w:r w:rsidR="003462A6" w:rsidRPr="00496EBB">
        <w:rPr>
          <w:rFonts w:ascii="Arial" w:hAnsi="Arial" w:cs="Arial"/>
          <w:b/>
          <w:sz w:val="24"/>
        </w:rPr>
        <w:t xml:space="preserve">. </w:t>
      </w:r>
    </w:p>
    <w:p w:rsidR="003462A6" w:rsidRPr="00496EBB" w:rsidRDefault="003462A6" w:rsidP="00F71D43">
      <w:pPr>
        <w:pStyle w:val="Zwykytekst"/>
        <w:jc w:val="both"/>
        <w:rPr>
          <w:rFonts w:ascii="Arial" w:hAnsi="Arial" w:cs="Arial"/>
          <w:sz w:val="28"/>
        </w:rPr>
      </w:pPr>
    </w:p>
    <w:p w:rsidR="003462A6" w:rsidRDefault="003462A6" w:rsidP="00F71D43">
      <w:pPr>
        <w:pStyle w:val="Zwykytekst"/>
        <w:jc w:val="both"/>
        <w:rPr>
          <w:rFonts w:ascii="Arial" w:hAnsi="Arial" w:cs="Arial"/>
          <w:sz w:val="24"/>
          <w:szCs w:val="24"/>
        </w:rPr>
      </w:pPr>
      <w:r w:rsidRPr="00496EBB">
        <w:rPr>
          <w:rFonts w:ascii="Arial" w:hAnsi="Arial" w:cs="Arial"/>
          <w:sz w:val="24"/>
        </w:rPr>
        <w:t xml:space="preserve">      </w:t>
      </w:r>
      <w:r w:rsidRPr="00496EBB">
        <w:rPr>
          <w:rFonts w:ascii="Arial" w:hAnsi="Arial" w:cs="Arial"/>
          <w:sz w:val="24"/>
          <w:szCs w:val="24"/>
        </w:rPr>
        <w:t xml:space="preserve">             Na  podstawie  art.18  ust. 2  pkt.15,  art. 40  ust. 1  i  ust. 2   pkt. 3   ustawy z dnia 08 marca 1990 roku o samorządzie gminnym (</w:t>
      </w:r>
      <w:r w:rsidR="00F71D43" w:rsidRPr="00496EBB">
        <w:rPr>
          <w:rFonts w:ascii="Arial" w:hAnsi="Arial" w:cs="Arial"/>
          <w:sz w:val="24"/>
          <w:szCs w:val="24"/>
        </w:rPr>
        <w:t>Dz. U. z 2013 r., poz. 594, ze zm</w:t>
      </w:r>
      <w:r w:rsidR="00DF1810">
        <w:rPr>
          <w:rFonts w:ascii="Arial" w:hAnsi="Arial" w:cs="Arial"/>
          <w:sz w:val="24"/>
          <w:szCs w:val="24"/>
        </w:rPr>
        <w:t>.)</w:t>
      </w:r>
      <w:r w:rsidR="00F71D43" w:rsidRPr="00496EBB">
        <w:rPr>
          <w:rFonts w:ascii="Arial" w:hAnsi="Arial" w:cs="Arial"/>
          <w:sz w:val="24"/>
          <w:szCs w:val="24"/>
        </w:rPr>
        <w:t xml:space="preserve"> </w:t>
      </w:r>
      <w:r w:rsidRPr="00496EBB">
        <w:rPr>
          <w:rFonts w:ascii="Arial" w:hAnsi="Arial" w:cs="Arial"/>
          <w:sz w:val="24"/>
          <w:szCs w:val="24"/>
        </w:rPr>
        <w:t xml:space="preserve">oraz  art.21   ust. 1   pkt.1   ustawy   z dnia 21  czerwca  2001 roku   o   ochronie    praw    lokatorów,    mieszkaniowym   zasobie   gminy i  o  zmianie   Kodeksu    cywilnego   (  Dz. U.  z  </w:t>
      </w:r>
      <w:r w:rsidR="008B6679">
        <w:rPr>
          <w:rFonts w:ascii="Arial" w:hAnsi="Arial" w:cs="Arial"/>
          <w:sz w:val="24"/>
          <w:szCs w:val="24"/>
        </w:rPr>
        <w:t>2014, poz. 150</w:t>
      </w:r>
      <w:r w:rsidRPr="00496EBB">
        <w:rPr>
          <w:rFonts w:ascii="Arial" w:hAnsi="Arial" w:cs="Arial"/>
          <w:sz w:val="24"/>
          <w:szCs w:val="24"/>
        </w:rPr>
        <w:t>)</w:t>
      </w:r>
      <w:r w:rsidR="00FE357E" w:rsidRPr="00496EBB">
        <w:rPr>
          <w:rFonts w:ascii="Arial" w:hAnsi="Arial" w:cs="Arial"/>
          <w:sz w:val="24"/>
          <w:szCs w:val="24"/>
        </w:rPr>
        <w:t xml:space="preserve"> uchwala się co następuje:</w:t>
      </w:r>
    </w:p>
    <w:p w:rsidR="00F92D9C" w:rsidRDefault="00F92D9C" w:rsidP="00F71D43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:rsidR="009D0304" w:rsidRDefault="00F92D9C" w:rsidP="00F34B41">
      <w:pPr>
        <w:pStyle w:val="Zwykytekst"/>
        <w:jc w:val="both"/>
        <w:rPr>
          <w:rFonts w:ascii="Arial" w:hAnsi="Arial" w:cs="Arial"/>
          <w:sz w:val="24"/>
          <w:szCs w:val="24"/>
        </w:rPr>
      </w:pPr>
      <w:r w:rsidRPr="00496EBB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1</w:t>
      </w:r>
      <w:r w:rsidRPr="00496E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F92D9C">
        <w:rPr>
          <w:rFonts w:ascii="Arial" w:hAnsi="Arial" w:cs="Arial"/>
          <w:sz w:val="24"/>
          <w:szCs w:val="24"/>
        </w:rPr>
        <w:t xml:space="preserve">W uchwale  </w:t>
      </w:r>
      <w:r>
        <w:rPr>
          <w:rFonts w:ascii="Arial" w:hAnsi="Arial" w:cs="Arial"/>
          <w:sz w:val="24"/>
          <w:szCs w:val="24"/>
        </w:rPr>
        <w:t>XLIII/506/2013 Rady Miejskiej w Barlinku z dnia 20 czerwca 2013 r. w sprawie przyjęcia wieloletniego programu gospodarowania mieszkaniowym zasobem Gminy Barlinek na lata 2013-2018</w:t>
      </w:r>
      <w:r w:rsidRPr="00F92D9C">
        <w:rPr>
          <w:rFonts w:ascii="Arial" w:hAnsi="Arial" w:cs="Arial"/>
          <w:sz w:val="24"/>
          <w:szCs w:val="24"/>
        </w:rPr>
        <w:t xml:space="preserve"> </w:t>
      </w:r>
      <w:r w:rsidR="00F677DA">
        <w:rPr>
          <w:rFonts w:ascii="Arial" w:hAnsi="Arial" w:cs="Arial"/>
          <w:sz w:val="24"/>
          <w:szCs w:val="24"/>
        </w:rPr>
        <w:t>(Dz. Urz. Woj.</w:t>
      </w:r>
      <w:r w:rsidR="003A3C26">
        <w:rPr>
          <w:rFonts w:ascii="Arial" w:hAnsi="Arial" w:cs="Arial"/>
          <w:sz w:val="24"/>
          <w:szCs w:val="24"/>
        </w:rPr>
        <w:t xml:space="preserve"> Zachodniopomorskiego</w:t>
      </w:r>
      <w:r w:rsidR="003A3C26">
        <w:rPr>
          <w:rFonts w:ascii="Arial" w:hAnsi="Arial" w:cs="Arial"/>
          <w:sz w:val="24"/>
          <w:szCs w:val="24"/>
        </w:rPr>
        <w:br/>
      </w:r>
      <w:r w:rsidR="00F677DA">
        <w:rPr>
          <w:rFonts w:ascii="Arial" w:hAnsi="Arial" w:cs="Arial"/>
          <w:sz w:val="24"/>
          <w:szCs w:val="24"/>
        </w:rPr>
        <w:t xml:space="preserve"> z 2013 poz. 2825) </w:t>
      </w:r>
      <w:r w:rsidR="009D0304">
        <w:rPr>
          <w:rFonts w:ascii="Arial" w:hAnsi="Arial" w:cs="Arial"/>
          <w:sz w:val="24"/>
          <w:szCs w:val="24"/>
        </w:rPr>
        <w:t>wprowadza się następujące zmiany:</w:t>
      </w:r>
    </w:p>
    <w:p w:rsidR="009D0304" w:rsidRDefault="009D0304" w:rsidP="00F34B41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:rsidR="00F92D9C" w:rsidRDefault="00B81C50" w:rsidP="00F34B41">
      <w:pPr>
        <w:pStyle w:val="Zwykytek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w</w:t>
      </w:r>
      <w:r w:rsidR="00F92D9C">
        <w:rPr>
          <w:rFonts w:ascii="Arial" w:hAnsi="Arial" w:cs="Arial"/>
          <w:sz w:val="24"/>
          <w:szCs w:val="24"/>
        </w:rPr>
        <w:t>ykreśla się § 7 ust. 2</w:t>
      </w:r>
      <w:r w:rsidR="00DF1810">
        <w:rPr>
          <w:rFonts w:ascii="Arial" w:hAnsi="Arial" w:cs="Arial"/>
          <w:sz w:val="24"/>
          <w:szCs w:val="24"/>
        </w:rPr>
        <w:t>;</w:t>
      </w:r>
    </w:p>
    <w:p w:rsidR="003462A6" w:rsidRPr="00496EBB" w:rsidRDefault="003462A6" w:rsidP="003462A6">
      <w:pPr>
        <w:pStyle w:val="Zwykytekst"/>
        <w:rPr>
          <w:rFonts w:ascii="Arial" w:hAnsi="Arial" w:cs="Arial"/>
          <w:sz w:val="24"/>
          <w:szCs w:val="24"/>
        </w:rPr>
      </w:pPr>
    </w:p>
    <w:p w:rsidR="00FE357E" w:rsidRDefault="00B81C50" w:rsidP="00D54DA8">
      <w:pPr>
        <w:pStyle w:val="Zwykytek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d</w:t>
      </w:r>
      <w:r w:rsidR="00D54DA8">
        <w:rPr>
          <w:rFonts w:ascii="Arial" w:hAnsi="Arial" w:cs="Arial"/>
          <w:sz w:val="24"/>
          <w:szCs w:val="24"/>
        </w:rPr>
        <w:t xml:space="preserve">okonuje się zmiany </w:t>
      </w:r>
      <w:r w:rsidR="009D0304">
        <w:rPr>
          <w:rFonts w:ascii="Arial" w:hAnsi="Arial" w:cs="Arial"/>
          <w:sz w:val="24"/>
          <w:szCs w:val="24"/>
        </w:rPr>
        <w:t>załącznika n</w:t>
      </w:r>
      <w:r w:rsidR="00CD6CE9">
        <w:rPr>
          <w:rFonts w:ascii="Arial" w:hAnsi="Arial" w:cs="Arial"/>
          <w:sz w:val="24"/>
          <w:szCs w:val="24"/>
        </w:rPr>
        <w:t>r</w:t>
      </w:r>
      <w:r w:rsidR="00D54DA8">
        <w:rPr>
          <w:rFonts w:ascii="Arial" w:hAnsi="Arial" w:cs="Arial"/>
          <w:sz w:val="24"/>
          <w:szCs w:val="24"/>
        </w:rPr>
        <w:t xml:space="preserve"> </w:t>
      </w:r>
      <w:r w:rsidR="00CD6CE9">
        <w:rPr>
          <w:rFonts w:ascii="Arial" w:hAnsi="Arial" w:cs="Arial"/>
          <w:sz w:val="24"/>
          <w:szCs w:val="24"/>
        </w:rPr>
        <w:t>4 do uchwały, który otrzymuje brzmienie jak w załącz</w:t>
      </w:r>
      <w:r w:rsidR="00DF1810">
        <w:rPr>
          <w:rFonts w:ascii="Arial" w:hAnsi="Arial" w:cs="Arial"/>
          <w:sz w:val="24"/>
          <w:szCs w:val="24"/>
        </w:rPr>
        <w:t>niku nr 1 do niniejszej uchwały;</w:t>
      </w:r>
    </w:p>
    <w:p w:rsidR="00CD6CE9" w:rsidRDefault="00CD6CE9" w:rsidP="00D54DA8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:rsidR="00CD6CE9" w:rsidRDefault="00B81C50" w:rsidP="00CD6CE9">
      <w:pPr>
        <w:pStyle w:val="Zwykytek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d</w:t>
      </w:r>
      <w:r w:rsidR="009D0304">
        <w:rPr>
          <w:rFonts w:ascii="Arial" w:hAnsi="Arial" w:cs="Arial"/>
          <w:sz w:val="24"/>
          <w:szCs w:val="24"/>
        </w:rPr>
        <w:t>okonuje się zmiany załącznika n</w:t>
      </w:r>
      <w:r w:rsidR="00CD6CE9">
        <w:rPr>
          <w:rFonts w:ascii="Arial" w:hAnsi="Arial" w:cs="Arial"/>
          <w:sz w:val="24"/>
          <w:szCs w:val="24"/>
        </w:rPr>
        <w:t>r 5 do uchwały, który otrzym</w:t>
      </w:r>
      <w:r w:rsidR="009D0304">
        <w:rPr>
          <w:rFonts w:ascii="Arial" w:hAnsi="Arial" w:cs="Arial"/>
          <w:sz w:val="24"/>
          <w:szCs w:val="24"/>
        </w:rPr>
        <w:t>uje brzmienie jak w załączniku n</w:t>
      </w:r>
      <w:r w:rsidR="00CD6CE9">
        <w:rPr>
          <w:rFonts w:ascii="Arial" w:hAnsi="Arial" w:cs="Arial"/>
          <w:sz w:val="24"/>
          <w:szCs w:val="24"/>
        </w:rPr>
        <w:t>r 2 do niniejszej uchwały.</w:t>
      </w:r>
    </w:p>
    <w:p w:rsidR="00F92D9C" w:rsidRDefault="00F92D9C" w:rsidP="00CD6CE9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:rsidR="00D102D1" w:rsidRDefault="00172A48" w:rsidP="00FE357E">
      <w:pPr>
        <w:pStyle w:val="Zwykytekst"/>
        <w:jc w:val="both"/>
        <w:rPr>
          <w:rFonts w:ascii="Arial" w:hAnsi="Arial" w:cs="Arial"/>
          <w:sz w:val="24"/>
        </w:rPr>
      </w:pPr>
      <w:r w:rsidRPr="00496EBB">
        <w:rPr>
          <w:rFonts w:ascii="Arial" w:hAnsi="Arial" w:cs="Arial"/>
          <w:sz w:val="24"/>
        </w:rPr>
        <w:tab/>
      </w:r>
    </w:p>
    <w:p w:rsidR="00172A48" w:rsidRDefault="00B81C50" w:rsidP="00D102D1">
      <w:pPr>
        <w:pStyle w:val="Zwykyteks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§ 2</w:t>
      </w:r>
      <w:r w:rsidR="00172A48" w:rsidRPr="00496EBB">
        <w:rPr>
          <w:rFonts w:ascii="Arial" w:hAnsi="Arial" w:cs="Arial"/>
          <w:sz w:val="24"/>
        </w:rPr>
        <w:t>. Wykonanie uchwały powierza się Burmistrzowi Barlinka</w:t>
      </w:r>
      <w:r w:rsidR="00CB107B" w:rsidRPr="00496EBB">
        <w:rPr>
          <w:rFonts w:ascii="Arial" w:hAnsi="Arial" w:cs="Arial"/>
          <w:sz w:val="24"/>
        </w:rPr>
        <w:t>.</w:t>
      </w:r>
    </w:p>
    <w:p w:rsidR="00D102D1" w:rsidRPr="00496EBB" w:rsidRDefault="00D102D1" w:rsidP="00FE357E">
      <w:pPr>
        <w:pStyle w:val="Zwykytekst"/>
        <w:jc w:val="both"/>
        <w:rPr>
          <w:rFonts w:ascii="Arial" w:hAnsi="Arial" w:cs="Arial"/>
          <w:sz w:val="24"/>
        </w:rPr>
      </w:pPr>
    </w:p>
    <w:p w:rsidR="00172A48" w:rsidRPr="00496EBB" w:rsidRDefault="00172A48" w:rsidP="00FE357E">
      <w:pPr>
        <w:pStyle w:val="Zwykytekst"/>
        <w:jc w:val="both"/>
        <w:rPr>
          <w:rFonts w:ascii="Arial" w:hAnsi="Arial" w:cs="Arial"/>
          <w:sz w:val="24"/>
        </w:rPr>
      </w:pPr>
      <w:r w:rsidRPr="00496EBB">
        <w:rPr>
          <w:rFonts w:ascii="Arial" w:hAnsi="Arial" w:cs="Arial"/>
          <w:sz w:val="24"/>
        </w:rPr>
        <w:tab/>
      </w:r>
    </w:p>
    <w:p w:rsidR="00172A48" w:rsidRPr="00496EBB" w:rsidRDefault="00B81C50" w:rsidP="00FE357E">
      <w:pPr>
        <w:pStyle w:val="Zwykyteks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§ 3</w:t>
      </w:r>
      <w:r w:rsidR="00172A48" w:rsidRPr="00496EBB">
        <w:rPr>
          <w:rFonts w:ascii="Arial" w:hAnsi="Arial" w:cs="Arial"/>
          <w:sz w:val="24"/>
        </w:rPr>
        <w:t>. Uchwała wchodzi w życie po upływie 14 dni od dnia ogłoszenia w Dzienniku Urzędowym Województwa Zachodniopomorskiego.</w:t>
      </w:r>
    </w:p>
    <w:p w:rsidR="00FE357E" w:rsidRDefault="00FE357E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Default="00D138DB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Default="00D138DB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Default="00D138DB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Default="00D138DB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F34B41" w:rsidRDefault="00F34B41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F34B41" w:rsidRDefault="00F34B41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F34B41" w:rsidRDefault="00F34B41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F34B41" w:rsidRDefault="00F34B41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Default="00D138DB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Default="00D138DB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F1810" w:rsidRDefault="00DF1810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F1810" w:rsidRDefault="00DF1810" w:rsidP="003462A6">
      <w:pPr>
        <w:pStyle w:val="Zwykytekst"/>
        <w:jc w:val="both"/>
        <w:rPr>
          <w:rFonts w:ascii="Times New Roman" w:hAnsi="Times New Roman"/>
          <w:sz w:val="24"/>
        </w:rPr>
      </w:pPr>
    </w:p>
    <w:p w:rsidR="00D138DB" w:rsidRPr="00D138DB" w:rsidRDefault="00D138DB" w:rsidP="003462A6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:rsidR="00D138DB" w:rsidRPr="00D138DB" w:rsidRDefault="00D138DB" w:rsidP="003462A6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:rsidR="00D138DB" w:rsidRPr="00B27CF8" w:rsidRDefault="00D138DB" w:rsidP="004441E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B27CF8">
        <w:rPr>
          <w:rFonts w:ascii="Arial" w:hAnsi="Arial" w:cs="Arial"/>
          <w:b/>
          <w:sz w:val="22"/>
          <w:szCs w:val="22"/>
        </w:rPr>
        <w:lastRenderedPageBreak/>
        <w:t>UZASADNIENIE</w:t>
      </w:r>
    </w:p>
    <w:p w:rsidR="00D138DB" w:rsidRPr="00B27CF8" w:rsidRDefault="00D138DB" w:rsidP="004441E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:rsidR="00D138DB" w:rsidRPr="00B27CF8" w:rsidRDefault="00D138DB" w:rsidP="004441E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:rsidR="00D138DB" w:rsidRPr="00B27CF8" w:rsidRDefault="00D138DB" w:rsidP="00B27CF8">
      <w:pPr>
        <w:spacing w:after="0"/>
        <w:ind w:firstLine="708"/>
        <w:jc w:val="both"/>
        <w:rPr>
          <w:rFonts w:ascii="Arial" w:hAnsi="Arial" w:cs="Arial"/>
        </w:rPr>
      </w:pPr>
      <w:r w:rsidRPr="00B27CF8">
        <w:rPr>
          <w:rFonts w:ascii="Arial" w:hAnsi="Arial" w:cs="Arial"/>
        </w:rPr>
        <w:t xml:space="preserve">Ustawa z dnia 21 czerwca 2001r. o ochronie praw lokatorów, mieszkaniowym zasobie gminy i o zmianie Kodeksu cywilnego (Dz. U. z 2005r. Nr 31, poz. 266 z późniejszymi zmianami) nałożyła na gminę obowiązek uchwalenia wieloletniego programu gospodarowania mieszkaniowym zasobem gminy, który stanowi dokument planistyczny wspierający samorząd w racjonalnym i efektywnym gospodarowaniu zasobem mieszkaniowym. Rada Miejska w Barlinku w dniu 20 czerwca 2013 r. podjęła Uchwałę Nr XLIII/506/2013 w sprawie przyjęcia wieloletniego programu gospodarowania mieszkaniowym zasobem gminy Barlinek na lata 2013-2018. </w:t>
      </w:r>
    </w:p>
    <w:p w:rsidR="005152E5" w:rsidRPr="00B27CF8" w:rsidRDefault="00D138DB" w:rsidP="00B27CF8">
      <w:pPr>
        <w:spacing w:after="0"/>
        <w:ind w:firstLine="708"/>
        <w:jc w:val="both"/>
        <w:rPr>
          <w:rFonts w:ascii="Arial" w:hAnsi="Arial" w:cs="Arial"/>
        </w:rPr>
      </w:pPr>
      <w:r w:rsidRPr="00B27CF8">
        <w:rPr>
          <w:rFonts w:ascii="Arial" w:hAnsi="Arial" w:cs="Arial"/>
        </w:rPr>
        <w:t>W załączniku nr 4 do uchwały Nr XLIII/506/2013 Rady Miejskiej w Barlinku z dnia 20 czerwca 2013 r. w sprawie przyjęcia wieloletniego programu gospodarowania mieszkaniowym zasobem Gminy Barlinek na lata 2013-2018 przedstawiony został wykaz budynków i lokali stanowiących własność gm</w:t>
      </w:r>
      <w:r w:rsidR="00F34B41" w:rsidRPr="00B27CF8">
        <w:rPr>
          <w:rFonts w:ascii="Arial" w:hAnsi="Arial" w:cs="Arial"/>
        </w:rPr>
        <w:t>iny na ternie miasta i gminy, na</w:t>
      </w:r>
      <w:r w:rsidRPr="00B27CF8">
        <w:rPr>
          <w:rFonts w:ascii="Arial" w:hAnsi="Arial" w:cs="Arial"/>
        </w:rPr>
        <w:t xml:space="preserve"> podstawie którego </w:t>
      </w:r>
      <w:r w:rsidR="00F34B41" w:rsidRPr="00B27CF8">
        <w:rPr>
          <w:rFonts w:ascii="Arial" w:hAnsi="Arial" w:cs="Arial"/>
        </w:rPr>
        <w:t>dokonuje się sprzedaży lokali mieszkalnych z mieszkaniowego zasobu Gminy Barlinek. W grupie A wyznaczono budynki i lokale stanowiące własność Gminy, które nie podlegają sprzedaży, w grupie B wyznaczono budynki i lokale stanowiące własność Gminy, w których proces sprzedaży może być prowadzony.</w:t>
      </w:r>
    </w:p>
    <w:p w:rsidR="0064528C" w:rsidRPr="00B27CF8" w:rsidRDefault="00F34B41" w:rsidP="00B27CF8">
      <w:pPr>
        <w:spacing w:after="0"/>
        <w:ind w:firstLine="708"/>
        <w:jc w:val="both"/>
        <w:rPr>
          <w:rFonts w:ascii="Arial" w:hAnsi="Arial" w:cs="Arial"/>
        </w:rPr>
      </w:pPr>
      <w:r w:rsidRPr="00B27CF8">
        <w:rPr>
          <w:rFonts w:ascii="Arial" w:hAnsi="Arial" w:cs="Arial"/>
        </w:rPr>
        <w:t>W przedmiotowym załączniku dokonano zmiany w pozycji nr 1 dotyczącej</w:t>
      </w:r>
      <w:r w:rsidR="0064528C" w:rsidRPr="00B27CF8">
        <w:rPr>
          <w:rFonts w:ascii="Arial" w:hAnsi="Arial" w:cs="Arial"/>
        </w:rPr>
        <w:t xml:space="preserve"> zaszeregowania w grupie B</w:t>
      </w:r>
      <w:r w:rsidRPr="00B27CF8">
        <w:rPr>
          <w:rFonts w:ascii="Arial" w:hAnsi="Arial" w:cs="Arial"/>
        </w:rPr>
        <w:t xml:space="preserve"> budynku położonego przy ul.1-go Maja </w:t>
      </w:r>
      <w:r w:rsidR="0064528C" w:rsidRPr="00B27CF8">
        <w:rPr>
          <w:rFonts w:ascii="Arial" w:hAnsi="Arial" w:cs="Arial"/>
        </w:rPr>
        <w:t>2. Powyższa zmiana związana jest z analizą możliwości pozyskania nowej siedziby dla Spółki Barlineckiego Towarzystwa Budownictwa Społecznego. W przypadku przejęcia przez Spółkę nieruchomości zabudowanej przy ul. 1-go Maja 2 w Barlinku, składającej się z działek gruntu oznaczonych dz. Nr 608/2 i 608/4 z przeznaczeniem na adaptację na siedzib</w:t>
      </w:r>
      <w:r w:rsidR="004441E8" w:rsidRPr="00B27CF8">
        <w:rPr>
          <w:rFonts w:ascii="Arial" w:hAnsi="Arial" w:cs="Arial"/>
        </w:rPr>
        <w:t xml:space="preserve">ę Spółki, konieczne </w:t>
      </w:r>
      <w:r w:rsidR="00B27CF8" w:rsidRPr="00B27CF8">
        <w:rPr>
          <w:rFonts w:ascii="Arial" w:hAnsi="Arial" w:cs="Arial"/>
        </w:rPr>
        <w:t>jest przeznaczenie</w:t>
      </w:r>
      <w:r w:rsidR="004441E8" w:rsidRPr="00B27CF8">
        <w:rPr>
          <w:rFonts w:ascii="Arial" w:hAnsi="Arial" w:cs="Arial"/>
        </w:rPr>
        <w:t xml:space="preserve"> w/w budynku do grupy budynków nie podlegającej sprzedaży.</w:t>
      </w:r>
    </w:p>
    <w:p w:rsidR="0064528C" w:rsidRPr="00B27CF8" w:rsidRDefault="004441E8" w:rsidP="00B27CF8">
      <w:pPr>
        <w:spacing w:after="0"/>
        <w:ind w:firstLine="708"/>
        <w:jc w:val="both"/>
        <w:rPr>
          <w:rFonts w:ascii="Arial" w:hAnsi="Arial" w:cs="Arial"/>
        </w:rPr>
      </w:pPr>
      <w:r w:rsidRPr="00B27CF8">
        <w:rPr>
          <w:rFonts w:ascii="Arial" w:hAnsi="Arial" w:cs="Arial"/>
        </w:rPr>
        <w:t xml:space="preserve">Dotychczas załącznik nr 5 do uchwały Nr XLIII/506/2013 Rady Miejskiej w Barlinku z dnia 20 czerwca 2013 r. w sprawie przyjęcia wieloletniego programu gospodarowania mieszkaniowym zasobem Gminy Barlinek na lata 2013-2018  przedstawiał czynniki wpływające na wartość użytkową lokalu. Do czynników podwyższających stawkę bazową należy również stan techniczny budynku uzależniony od roku budowy. W związku </w:t>
      </w:r>
      <w:r w:rsidR="00B27CF8">
        <w:rPr>
          <w:rFonts w:ascii="Arial" w:hAnsi="Arial" w:cs="Arial"/>
        </w:rPr>
        <w:br/>
      </w:r>
      <w:r w:rsidRPr="00B27CF8">
        <w:rPr>
          <w:rFonts w:ascii="Arial" w:hAnsi="Arial" w:cs="Arial"/>
        </w:rPr>
        <w:t xml:space="preserve">z realizacją inwestycji pn. „Budowa budynku mieszkalnego 30 lokalowego (3) klatki w Barlinku na działce gruntu oznaczonej w planie zagospodarowania przestrzennego symbolem 7M2U – ul. 11-go Listopada 13-18” konieczne jest wprowadzenie dodatkowego czynniku podwyższającego stawkę bazową o 40% dla budynków wybudowanych po 2014 roku. </w:t>
      </w:r>
      <w:r w:rsidR="0064528C" w:rsidRPr="00B27CF8">
        <w:rPr>
          <w:rFonts w:ascii="Arial" w:hAnsi="Arial" w:cs="Arial"/>
        </w:rPr>
        <w:t>Środki finansowe uzyskane z wpłat czynszu</w:t>
      </w:r>
      <w:r w:rsidRPr="00B27CF8">
        <w:rPr>
          <w:rFonts w:ascii="Arial" w:hAnsi="Arial" w:cs="Arial"/>
        </w:rPr>
        <w:t xml:space="preserve"> </w:t>
      </w:r>
      <w:r w:rsidR="0064528C" w:rsidRPr="00B27CF8">
        <w:rPr>
          <w:rFonts w:ascii="Arial" w:hAnsi="Arial" w:cs="Arial"/>
        </w:rPr>
        <w:t>z majątku komunalnego powinny stanowić główne źródło pokrycia kosztów utrzymania bieżącego zasobu mieszkaniowego, jak również pozwolić</w:t>
      </w:r>
      <w:r w:rsidR="00B27CF8" w:rsidRPr="00B27CF8">
        <w:rPr>
          <w:rFonts w:ascii="Arial" w:hAnsi="Arial" w:cs="Arial"/>
        </w:rPr>
        <w:t xml:space="preserve"> na wykonywanie remontów </w:t>
      </w:r>
      <w:r w:rsidR="0064528C" w:rsidRPr="00B27CF8">
        <w:rPr>
          <w:rFonts w:ascii="Arial" w:hAnsi="Arial" w:cs="Arial"/>
        </w:rPr>
        <w:t xml:space="preserve">i  uzasadnione inwestowanie w nieruchomości. </w:t>
      </w:r>
      <w:r w:rsidR="00B27CF8" w:rsidRPr="00B27CF8">
        <w:rPr>
          <w:rFonts w:ascii="Arial" w:hAnsi="Arial" w:cs="Arial"/>
        </w:rPr>
        <w:t xml:space="preserve">Dlatego też zasadnym jest kształtowanie stawek czynszu w oparciu o kalkulację kosztową utrzymania zasobu mieszkaniowego Gminy, co zapewni  samowystarczalność finansową gospodarki mieszkaniowej. </w:t>
      </w:r>
    </w:p>
    <w:p w:rsidR="0064528C" w:rsidRPr="00B27CF8" w:rsidRDefault="00B27CF8" w:rsidP="00B27CF8">
      <w:pPr>
        <w:spacing w:after="0"/>
        <w:ind w:firstLine="708"/>
        <w:jc w:val="both"/>
        <w:rPr>
          <w:rFonts w:ascii="Arial" w:hAnsi="Arial" w:cs="Arial"/>
        </w:rPr>
      </w:pPr>
      <w:r w:rsidRPr="00B27CF8">
        <w:rPr>
          <w:rFonts w:ascii="Arial" w:hAnsi="Arial" w:cs="Arial"/>
        </w:rPr>
        <w:t xml:space="preserve">Mając powyższe na uwadze, podjęcie uchwały należy uznać za konieczne </w:t>
      </w:r>
      <w:r>
        <w:rPr>
          <w:rFonts w:ascii="Arial" w:hAnsi="Arial" w:cs="Arial"/>
        </w:rPr>
        <w:br/>
      </w:r>
      <w:r w:rsidRPr="00B27CF8">
        <w:rPr>
          <w:rFonts w:ascii="Arial" w:hAnsi="Arial" w:cs="Arial"/>
        </w:rPr>
        <w:t>i uzasadnione.</w:t>
      </w:r>
    </w:p>
    <w:p w:rsidR="00B27CF8" w:rsidRPr="00B27CF8" w:rsidRDefault="00B27CF8" w:rsidP="00B27CF8">
      <w:pPr>
        <w:spacing w:after="0"/>
        <w:rPr>
          <w:rFonts w:ascii="Arial" w:hAnsi="Arial" w:cs="Arial"/>
        </w:rPr>
      </w:pPr>
    </w:p>
    <w:p w:rsidR="00B27CF8" w:rsidRPr="00B27CF8" w:rsidRDefault="00B27CF8" w:rsidP="00B27CF8">
      <w:pPr>
        <w:spacing w:after="0"/>
        <w:rPr>
          <w:rFonts w:ascii="Arial" w:hAnsi="Arial" w:cs="Arial"/>
        </w:rPr>
      </w:pPr>
    </w:p>
    <w:p w:rsidR="00B27CF8" w:rsidRPr="00B27CF8" w:rsidRDefault="00B27CF8" w:rsidP="00B27CF8">
      <w:pPr>
        <w:spacing w:after="0"/>
        <w:rPr>
          <w:rFonts w:ascii="Arial" w:hAnsi="Arial" w:cs="Arial"/>
        </w:rPr>
      </w:pPr>
    </w:p>
    <w:p w:rsidR="00B27CF8" w:rsidRPr="00B27CF8" w:rsidRDefault="00B27CF8" w:rsidP="00B27CF8">
      <w:pPr>
        <w:spacing w:after="0"/>
      </w:pPr>
      <w:r w:rsidRPr="00B27CF8">
        <w:t>Sporządziła: Urszula Rudnicka</w:t>
      </w:r>
    </w:p>
    <w:p w:rsidR="00B27CF8" w:rsidRPr="00D138DB" w:rsidRDefault="00B27CF8" w:rsidP="00B27CF8">
      <w:pPr>
        <w:spacing w:after="0"/>
        <w:rPr>
          <w:rFonts w:ascii="Arial" w:hAnsi="Arial" w:cs="Arial"/>
          <w:sz w:val="24"/>
          <w:szCs w:val="24"/>
        </w:rPr>
      </w:pPr>
    </w:p>
    <w:sectPr w:rsidR="00B27CF8" w:rsidRPr="00D138DB" w:rsidSect="00515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431EF"/>
    <w:multiLevelType w:val="hybridMultilevel"/>
    <w:tmpl w:val="F6D013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2A6"/>
    <w:rsid w:val="00104E70"/>
    <w:rsid w:val="001317BE"/>
    <w:rsid w:val="00160AC5"/>
    <w:rsid w:val="00172A48"/>
    <w:rsid w:val="00286D33"/>
    <w:rsid w:val="00295D18"/>
    <w:rsid w:val="002D7C7B"/>
    <w:rsid w:val="003462A6"/>
    <w:rsid w:val="003A3C26"/>
    <w:rsid w:val="004441E8"/>
    <w:rsid w:val="00496EBB"/>
    <w:rsid w:val="005152E5"/>
    <w:rsid w:val="0064528C"/>
    <w:rsid w:val="006F108A"/>
    <w:rsid w:val="007B0BB2"/>
    <w:rsid w:val="007E77AE"/>
    <w:rsid w:val="008A5827"/>
    <w:rsid w:val="008B6679"/>
    <w:rsid w:val="009D0304"/>
    <w:rsid w:val="00B27CF8"/>
    <w:rsid w:val="00B81C50"/>
    <w:rsid w:val="00CB107B"/>
    <w:rsid w:val="00CD6CE9"/>
    <w:rsid w:val="00D102D1"/>
    <w:rsid w:val="00D138DB"/>
    <w:rsid w:val="00D54DA8"/>
    <w:rsid w:val="00DF1810"/>
    <w:rsid w:val="00E62FF7"/>
    <w:rsid w:val="00F34B41"/>
    <w:rsid w:val="00F5378E"/>
    <w:rsid w:val="00F677DA"/>
    <w:rsid w:val="00F71D43"/>
    <w:rsid w:val="00F92D9C"/>
    <w:rsid w:val="00FE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2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3462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62A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0D20E-040F-4B8F-8941-DDA62B3E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rudnicka</dc:creator>
  <cp:lastModifiedBy>rudnicka</cp:lastModifiedBy>
  <cp:revision>3</cp:revision>
  <cp:lastPrinted>2014-06-10T09:42:00Z</cp:lastPrinted>
  <dcterms:created xsi:type="dcterms:W3CDTF">2014-06-09T10:50:00Z</dcterms:created>
  <dcterms:modified xsi:type="dcterms:W3CDTF">2014-06-10T12:56:00Z</dcterms:modified>
</cp:coreProperties>
</file>